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jc w:val="center"/>
        <w:tblLayout w:type="fixed"/>
        <w:tblLook w:firstColumn="1" w:firstRow="1" w:lastColumn="0" w:lastRow="0" w:noHBand="0" w:noVBand="1" w:val="04A0"/>
        <w:tblBorders>
          <w:top w:val="nil"/>
          <w:left w:val="nil"/>
          <w:bottom w:val="nil"/>
          <w:right w:val="nil"/>
          <w:insideH w:val="nil"/>
          <w:insideV w:val="nil"/>
        </w:tblBorders>
      </w:tblPr>
      <w:tblGrid>
        <w:gridCol w:w="5717"/>
        <w:gridCol w:w="5717"/>
      </w:tblGrid>
      <w:tr>
        <w:tc>
          <w:tcPr>
            <w:tcW w:type="dxa" w:w="7056"/>
            <w:tcMar>
              <w:top w:w="40" w:type="dxa"/>
              <w:start w:w="100" w:type="dxa"/>
              <w:bottom w:w="20" w:type="dxa"/>
              <w:end w:w="70" w:type="dxa"/>
            </w:tcMar>
          </w:tcPr>
          <w:p>
            <w:pPr>
              <w:spacing w:after="40"/>
            </w:pPr>
            <w:r>
              <w:rPr>
                <w:rFonts w:ascii="EB Garamond" w:hAnsi="EB Garamond" w:eastAsia="EB Garamond"/>
                <w:b w:val="0"/>
                <w:i w:val="0"/>
                <w:color w:val="B8B1AB"/>
                <w:sz w:val="38"/>
              </w:rPr>
              <w:t>SPEAKER SHEET</w:t>
            </w:r>
          </w:p>
          <w:p>
            <w:pPr>
              <w:spacing w:after="20"/>
            </w:pPr>
            <w:r>
              <w:rPr>
                <w:rFonts w:ascii="EB Garamond" w:hAnsi="EB Garamond" w:eastAsia="EB Garamond"/>
                <w:b w:val="0"/>
                <w:i w:val="0"/>
                <w:color w:val="2F2A27"/>
                <w:sz w:val="48"/>
              </w:rPr>
              <w:t>Ami Dean, MBA</w:t>
            </w:r>
          </w:p>
          <w:p>
            <w:pPr>
              <w:spacing w:after="20"/>
            </w:pPr>
            <w:r>
              <w:rPr>
                <w:rFonts w:ascii="EB Garamond" w:hAnsi="EB Garamond" w:eastAsia="EB Garamond"/>
                <w:b w:val="0"/>
                <w:i w:val="0"/>
                <w:color w:val="2F2A27"/>
                <w:sz w:val="22"/>
              </w:rPr>
              <w:t>Author, Speaker and Christian Coach</w:t>
            </w:r>
          </w:p>
          <w:p>
            <w:pPr>
              <w:spacing w:after="80"/>
            </w:pPr>
            <w:r>
              <w:rPr>
                <w:rFonts w:ascii="EB Garamond" w:hAnsi="EB Garamond" w:eastAsia="EB Garamond"/>
                <w:b w:val="0"/>
                <w:i w:val="0"/>
                <w:color w:val="2F2A27"/>
                <w:sz w:val="20"/>
              </w:rPr>
              <w:t xml:space="preserve">Founder of </w:t>
            </w:r>
            <w:r>
              <w:rPr>
                <w:rFonts w:ascii="EB Garamond" w:hAnsi="EB Garamond" w:eastAsia="EB Garamond"/>
                <w:b w:val="0"/>
                <w:i/>
                <w:color w:val="2F2A27"/>
                <w:sz w:val="20"/>
              </w:rPr>
              <w:t>Field &amp; Feather Ministries</w:t>
            </w:r>
          </w:p>
          <w:p>
            <w:r>
              <w:rPr>
                <w:rFonts w:ascii="EB Garamond" w:hAnsi="EB Garamond" w:eastAsia="EB Garamond"/>
                <w:b w:val="0"/>
                <w:i w:val="0"/>
                <w:color w:val="2F2A27"/>
                <w:sz w:val="18"/>
              </w:rPr>
              <w:t>✉  ami@amidean.com</w:t>
            </w:r>
          </w:p>
          <w:p>
            <w:r>
              <w:rPr>
                <w:rFonts w:ascii="EB Garamond" w:hAnsi="EB Garamond" w:eastAsia="EB Garamond"/>
                <w:b w:val="0"/>
                <w:i w:val="0"/>
                <w:color w:val="2F2A27"/>
                <w:sz w:val="18"/>
              </w:rPr>
              <w:t>◉  www.fieldandfeatherministries.org</w:t>
            </w:r>
          </w:p>
          <w:p>
            <w:pPr>
              <w:spacing w:before="120"/>
            </w:pPr>
            <w:r>
              <w:rPr>
                <w:rFonts w:ascii="EB Garamond" w:hAnsi="EB Garamond" w:eastAsia="EB Garamond"/>
                <w:b/>
                <w:i w:val="0"/>
                <w:color w:val="2F2A27"/>
                <w:sz w:val="18"/>
              </w:rPr>
              <w:t>CONNECT WITH FIELD &amp; FEATHER</w:t>
            </w:r>
          </w:p>
          <w:p>
            <w:r>
              <w:rPr>
                <w:rFonts w:ascii="EB Garamond" w:hAnsi="EB Garamond" w:eastAsia="EB Garamond"/>
                <w:b/>
                <w:i w:val="0"/>
                <w:color w:val="2F2A27"/>
                <w:sz w:val="20"/>
              </w:rPr>
              <w:t>Instagram   Facebook   X</w:t>
            </w:r>
          </w:p>
        </w:tc>
        <w:tc>
          <w:tcPr>
            <w:tcW w:type="dxa" w:w="4248"/>
            <w:tcMar>
              <w:top w:w="0" w:type="dxa"/>
              <w:start w:w="20" w:type="dxa"/>
              <w:bottom w:w="10" w:type="dxa"/>
              <w:end w:w="0" w:type="dxa"/>
            </w:tcMar>
          </w:tcPr>
          <w:p>
            <w:pPr>
              <w:jc w:val="right"/>
            </w:pPr>
            <w:r>
              <w:drawing>
                <wp:inline xmlns:a="http://schemas.openxmlformats.org/drawingml/2006/main" xmlns:pic="http://schemas.openxmlformats.org/drawingml/2006/picture">
                  <wp:extent cx="2670048" cy="3474279"/>
                  <wp:docPr id="1" name="Picture 1"/>
                  <wp:cNvGraphicFramePr>
                    <a:graphicFrameLocks noChangeAspect="1"/>
                  </wp:cNvGraphicFramePr>
                  <a:graphic>
                    <a:graphicData uri="http://schemas.openxmlformats.org/drawingml/2006/picture">
                      <pic:pic>
                        <pic:nvPicPr>
                          <pic:cNvPr id="0" name="img_5.png"/>
                          <pic:cNvPicPr/>
                        </pic:nvPicPr>
                        <pic:blipFill>
                          <a:blip r:embed="rId9"/>
                          <a:stretch>
                            <a:fillRect/>
                          </a:stretch>
                        </pic:blipFill>
                        <pic:spPr>
                          <a:xfrm>
                            <a:off x="0" y="0"/>
                            <a:ext cx="2670048" cy="3474279"/>
                          </a:xfrm>
                          <a:prstGeom prst="rect"/>
                        </pic:spPr>
                      </pic:pic>
                    </a:graphicData>
                  </a:graphic>
                </wp:inline>
              </w:drawing>
            </w:r>
          </w:p>
        </w:tc>
      </w:tr>
    </w:tbl>
    <w:tbl>
      <w:tblPr>
        <w:tblW w:type="auto" w:w="0"/>
        <w:jc w:val="center"/>
        <w:tblLayout w:type="fixed"/>
        <w:tblLook w:firstColumn="1" w:firstRow="1" w:lastColumn="0" w:lastRow="0" w:noHBand="0" w:noVBand="1" w:val="04A0"/>
        <w:tblBorders>
          <w:top w:val="nil"/>
          <w:left w:val="nil"/>
          <w:bottom w:val="nil"/>
          <w:right w:val="nil"/>
          <w:insideH w:val="nil"/>
          <w:insideV w:val="nil"/>
        </w:tblBorders>
      </w:tblPr>
      <w:tblGrid>
        <w:gridCol w:w="5717"/>
        <w:gridCol w:w="5717"/>
      </w:tblGrid>
      <w:tr>
        <w:tc>
          <w:tcPr>
            <w:tcW w:type="dxa" w:w="5760"/>
            <w:shd w:fill="EDE8E3"/>
            <w:tcMar>
              <w:top w:w="75" w:type="dxa"/>
              <w:start w:w="120" w:type="dxa"/>
              <w:bottom w:w="60" w:type="dxa"/>
              <w:end w:w="120" w:type="dxa"/>
            </w:tcMar>
            <w:vAlign w:val="top"/>
          </w:tcPr>
          <w:p>
            <w:r/>
          </w:p>
          <w:p>
            <w:pPr>
              <w:spacing w:before="0" w:after="60"/>
            </w:pPr>
            <w:r>
              <w:rPr>
                <w:rFonts w:ascii="EB Garamond" w:hAnsi="EB Garamond" w:eastAsia="EB Garamond"/>
                <w:b/>
                <w:i w:val="0"/>
                <w:color w:val="2F2A27"/>
                <w:sz w:val="28"/>
              </w:rPr>
              <w:t>AN INTRODUCTION</w:t>
            </w:r>
          </w:p>
          <w:p>
            <w:pPr>
              <w:spacing w:line="228" w:lineRule="auto"/>
            </w:pPr>
            <w:r>
              <w:rPr>
                <w:rFonts w:ascii="EB Garamond" w:hAnsi="EB Garamond" w:eastAsia="EB Garamond"/>
                <w:b w:val="0"/>
                <w:i w:val="0"/>
                <w:color w:val="2F2A27"/>
                <w:sz w:val="16"/>
              </w:rPr>
              <w:t>Ami is a faith-rooted, purpose-driven Bible teacher whose ministry flows from a deep well of compassion and conviction. She is known for her eloquence, intentional communication, and a shepherd’s heart that comes alongside women in every stage of their spiritual journey—especially those new to the faith or walking through hard seasons.</w:t>
            </w:r>
          </w:p>
          <w:p>
            <w:pPr>
              <w:spacing w:line="228" w:lineRule="auto"/>
            </w:pPr>
            <w:r>
              <w:rPr>
                <w:rFonts w:ascii="EB Garamond" w:hAnsi="EB Garamond" w:eastAsia="EB Garamond"/>
                <w:b w:val="0"/>
                <w:i w:val="0"/>
                <w:color w:val="2F2A27"/>
                <w:sz w:val="16"/>
              </w:rPr>
              <w:t>Her messages are both tender and theologically rich, offering hope without compromise. Whether speaking to a room of hundreds at a women’s conference or leading an intimate retreat, Ami draws women into the Word of God with clarity, warmth, and life-changing application.</w:t>
            </w:r>
          </w:p>
        </w:tc>
        <w:tc>
          <w:tcPr>
            <w:tcW w:type="dxa" w:w="5760"/>
            <w:shd w:fill="EDE8E3"/>
            <w:tcMar>
              <w:top w:w="75" w:type="dxa"/>
              <w:start w:w="120" w:type="dxa"/>
              <w:bottom w:w="60" w:type="dxa"/>
              <w:end w:w="120" w:type="dxa"/>
            </w:tcMar>
            <w:vAlign w:val="top"/>
          </w:tcPr>
          <w:p>
            <w:r/>
          </w:p>
          <w:p>
            <w:pPr>
              <w:spacing w:before="0" w:after="60"/>
            </w:pPr>
            <w:r>
              <w:rPr>
                <w:rFonts w:ascii="EB Garamond" w:hAnsi="EB Garamond" w:eastAsia="EB Garamond"/>
                <w:b/>
                <w:i w:val="0"/>
                <w:color w:val="2F2A27"/>
                <w:sz w:val="28"/>
              </w:rPr>
              <w:t>SPEAKING STYLE &amp; STRENGTHS</w:t>
            </w:r>
          </w:p>
          <w:p>
            <w:pPr>
              <w:spacing w:after="20" w:line="221" w:lineRule="auto"/>
              <w:ind w:left="173" w:hanging="144"/>
            </w:pPr>
            <w:r>
              <w:rPr>
                <w:rFonts w:ascii="EB Garamond" w:hAnsi="EB Garamond" w:eastAsia="EB Garamond"/>
                <w:b w:val="0"/>
                <w:i w:val="0"/>
                <w:color w:val="2F2A27"/>
                <w:sz w:val="16"/>
              </w:rPr>
              <w:t xml:space="preserve">• </w:t>
            </w:r>
            <w:r>
              <w:rPr>
                <w:rFonts w:ascii="EB Garamond" w:hAnsi="EB Garamond" w:eastAsia="EB Garamond"/>
                <w:b/>
                <w:i/>
                <w:color w:val="2F2A27"/>
                <w:sz w:val="16"/>
              </w:rPr>
              <w:t>Eloquent &amp; Intentional</w:t>
            </w:r>
            <w:r>
              <w:rPr>
                <w:rFonts w:ascii="EB Garamond" w:hAnsi="EB Garamond" w:eastAsia="EB Garamond"/>
                <w:b w:val="0"/>
                <w:i w:val="0"/>
                <w:color w:val="2F2A27"/>
                <w:sz w:val="16"/>
              </w:rPr>
              <w:t xml:space="preserve"> — Every word is chosen with care to inspire transformation, not just motivation.</w:t>
            </w:r>
          </w:p>
          <w:p>
            <w:pPr>
              <w:spacing w:after="20" w:line="221" w:lineRule="auto"/>
              <w:ind w:left="173" w:hanging="144"/>
            </w:pPr>
            <w:r>
              <w:rPr>
                <w:rFonts w:ascii="EB Garamond" w:hAnsi="EB Garamond" w:eastAsia="EB Garamond"/>
                <w:b w:val="0"/>
                <w:i w:val="0"/>
                <w:color w:val="2F2A27"/>
                <w:sz w:val="16"/>
              </w:rPr>
              <w:t xml:space="preserve">• </w:t>
            </w:r>
            <w:r>
              <w:rPr>
                <w:rFonts w:ascii="EB Garamond" w:hAnsi="EB Garamond" w:eastAsia="EB Garamond"/>
                <w:b/>
                <w:i/>
                <w:color w:val="2F2A27"/>
                <w:sz w:val="16"/>
              </w:rPr>
              <w:t>Encouraging &amp; Grounded</w:t>
            </w:r>
            <w:r>
              <w:rPr>
                <w:rFonts w:ascii="EB Garamond" w:hAnsi="EB Garamond" w:eastAsia="EB Garamond"/>
                <w:b w:val="0"/>
                <w:i w:val="0"/>
                <w:color w:val="2F2A27"/>
                <w:sz w:val="16"/>
              </w:rPr>
              <w:t xml:space="preserve"> — Offers a steady voice of hope rooted in Scripture.</w:t>
            </w:r>
          </w:p>
          <w:p>
            <w:pPr>
              <w:spacing w:after="20" w:line="221" w:lineRule="auto"/>
              <w:ind w:left="173" w:hanging="144"/>
            </w:pPr>
            <w:r>
              <w:rPr>
                <w:rFonts w:ascii="EB Garamond" w:hAnsi="EB Garamond" w:eastAsia="EB Garamond"/>
                <w:b w:val="0"/>
                <w:i w:val="0"/>
                <w:color w:val="2F2A27"/>
                <w:sz w:val="16"/>
              </w:rPr>
              <w:t xml:space="preserve">• </w:t>
            </w:r>
            <w:r>
              <w:rPr>
                <w:rFonts w:ascii="EB Garamond" w:hAnsi="EB Garamond" w:eastAsia="EB Garamond"/>
                <w:b/>
                <w:i/>
                <w:color w:val="2F2A27"/>
                <w:sz w:val="16"/>
              </w:rPr>
              <w:t>Excellence-Oriented</w:t>
            </w:r>
            <w:r>
              <w:rPr>
                <w:rFonts w:ascii="EB Garamond" w:hAnsi="EB Garamond" w:eastAsia="EB Garamond"/>
                <w:b w:val="0"/>
                <w:i w:val="0"/>
                <w:color w:val="2F2A27"/>
                <w:sz w:val="16"/>
              </w:rPr>
              <w:t xml:space="preserve"> — Delivers content and experiences that are polished, professional, and deeply impactful.</w:t>
            </w:r>
          </w:p>
          <w:p>
            <w:pPr>
              <w:spacing w:after="20" w:line="221" w:lineRule="auto"/>
              <w:ind w:left="173" w:hanging="144"/>
            </w:pPr>
            <w:r>
              <w:rPr>
                <w:rFonts w:ascii="EB Garamond" w:hAnsi="EB Garamond" w:eastAsia="EB Garamond"/>
                <w:b w:val="0"/>
                <w:i w:val="0"/>
                <w:color w:val="2F2A27"/>
                <w:sz w:val="16"/>
              </w:rPr>
              <w:t xml:space="preserve">• </w:t>
            </w:r>
            <w:r>
              <w:rPr>
                <w:rFonts w:ascii="EB Garamond" w:hAnsi="EB Garamond" w:eastAsia="EB Garamond"/>
                <w:b/>
                <w:i/>
                <w:color w:val="2F2A27"/>
                <w:sz w:val="16"/>
              </w:rPr>
              <w:t>Visionary &amp; Strategic</w:t>
            </w:r>
            <w:r>
              <w:rPr>
                <w:rFonts w:ascii="EB Garamond" w:hAnsi="EB Garamond" w:eastAsia="EB Garamond"/>
                <w:b w:val="0"/>
                <w:i w:val="0"/>
                <w:color w:val="2F2A27"/>
                <w:sz w:val="16"/>
              </w:rPr>
              <w:t xml:space="preserve"> — Crafts messages that connect to the larger Kingdom purpose of equipping women for lifelong faith.</w:t>
            </w:r>
          </w:p>
        </w:tc>
      </w:tr>
    </w:tbl>
    <w:tbl>
      <w:tblPr>
        <w:tblW w:type="auto" w:w="0"/>
        <w:jc w:val="center"/>
        <w:tblLayout w:type="fixed"/>
        <w:tblLook w:firstColumn="1" w:firstRow="1" w:lastColumn="0" w:lastRow="0" w:noHBand="0" w:noVBand="1" w:val="04A0"/>
        <w:tblBorders>
          <w:top w:val="nil"/>
          <w:left w:val="nil"/>
          <w:bottom w:val="nil"/>
          <w:right w:val="nil"/>
          <w:insideH w:val="nil"/>
          <w:insideV w:val="nil"/>
        </w:tblBorders>
      </w:tblPr>
      <w:tblGrid>
        <w:gridCol w:w="5717"/>
        <w:gridCol w:w="5717"/>
      </w:tblGrid>
      <w:tr>
        <w:tc>
          <w:tcPr>
            <w:tcW w:type="dxa" w:w="5760"/>
            <w:tcMar>
              <w:top w:w="55" w:type="dxa"/>
              <w:start w:w="110" w:type="dxa"/>
              <w:bottom w:w="10" w:type="dxa"/>
              <w:end w:w="110" w:type="dxa"/>
            </w:tcMar>
            <w:vAlign w:val="top"/>
          </w:tcPr>
          <w:p>
            <w:r/>
          </w:p>
          <w:p>
            <w:pPr>
              <w:spacing w:before="0" w:after="60"/>
            </w:pPr>
            <w:r>
              <w:rPr>
                <w:rFonts w:ascii="EB Garamond" w:hAnsi="EB Garamond" w:eastAsia="EB Garamond"/>
                <w:b/>
                <w:i w:val="0"/>
                <w:color w:val="2F2A27"/>
                <w:sz w:val="28"/>
              </w:rPr>
              <w:t>THE MISSION &amp; VISION</w:t>
            </w:r>
          </w:p>
          <w:p>
            <w:pPr>
              <w:spacing w:line="223" w:lineRule="auto"/>
            </w:pPr>
            <w:r>
              <w:rPr>
                <w:rFonts w:ascii="EB Garamond" w:hAnsi="EB Garamond" w:eastAsia="EB Garamond"/>
                <w:b w:val="0"/>
                <w:i w:val="0"/>
                <w:color w:val="2F2A27"/>
                <w:sz w:val="15"/>
              </w:rPr>
              <w:t xml:space="preserve">Calling women out of striving and into the stillness of His presence—where roots sink deep into eternal truth, souls rest beneath His unfailing covering, and lives flourish in the beauty of being wholly, irrevocably His. </w:t>
            </w:r>
            <w:r>
              <w:rPr>
                <w:rFonts w:ascii="EB Garamond" w:hAnsi="EB Garamond" w:eastAsia="EB Garamond"/>
                <w:b w:val="0"/>
                <w:i/>
                <w:color w:val="2F2A27"/>
                <w:sz w:val="15"/>
              </w:rPr>
              <w:t>Rooted. Covered. Beloved.</w:t>
            </w:r>
          </w:p>
          <w:p>
            <w:pPr>
              <w:spacing w:before="80" w:line="223" w:lineRule="auto"/>
            </w:pPr>
            <w:r>
              <w:rPr>
                <w:rFonts w:ascii="EB Garamond" w:hAnsi="EB Garamond" w:eastAsia="EB Garamond"/>
                <w:b w:val="0"/>
                <w:i w:val="0"/>
                <w:color w:val="2F2A27"/>
                <w:sz w:val="15"/>
              </w:rPr>
              <w:t>To come alongside women in every stage of their faith journey—especially those new to believing or walking through seasons of hardship—by offering biblically rich, theologically sound teaching that is both tender and transformative. Through the message of Rooted. Covered. Beloved., we help women stand firm in God’s truth, rest under His covering, and live from the security of their identity in Christ.</w:t>
            </w:r>
          </w:p>
          <w:p>
            <w:pPr>
              <w:spacing w:before="0" w:after="60"/>
            </w:pPr>
            <w:r>
              <w:rPr>
                <w:rFonts w:ascii="EB Garamond" w:hAnsi="EB Garamond" w:eastAsia="EB Garamond"/>
                <w:b/>
                <w:i w:val="0"/>
                <w:color w:val="2F2A27"/>
                <w:sz w:val="28"/>
              </w:rPr>
              <w:t>“ WHAT PEOPLE SAY?</w:t>
            </w:r>
          </w:p>
          <w:p>
            <w:pPr>
              <w:spacing w:after="20"/>
            </w:pPr>
            <w:r>
              <w:rPr>
                <w:rFonts w:ascii="EB Garamond" w:hAnsi="EB Garamond" w:eastAsia="EB Garamond"/>
                <w:b w:val="0"/>
                <w:i/>
                <w:color w:val="2F2A27"/>
                <w:sz w:val="15"/>
              </w:rPr>
              <w:t xml:space="preserve">“Ami makes deep biblical truth feel clear, personal, and possible to live.” </w:t>
            </w:r>
            <w:r>
              <w:rPr>
                <w:rFonts w:ascii="EB Garamond" w:hAnsi="EB Garamond" w:eastAsia="EB Garamond"/>
                <w:b w:val="0"/>
                <w:i w:val="0"/>
                <w:color w:val="2F2A27"/>
                <w:sz w:val="14"/>
              </w:rPr>
              <w:t>Ellyn Nowakowski</w:t>
            </w:r>
          </w:p>
          <w:p>
            <w:pPr>
              <w:spacing w:after="20"/>
            </w:pPr>
            <w:r>
              <w:rPr>
                <w:rFonts w:ascii="EB Garamond" w:hAnsi="EB Garamond" w:eastAsia="EB Garamond"/>
                <w:b w:val="0"/>
                <w:i/>
                <w:color w:val="2F2A27"/>
                <w:sz w:val="15"/>
              </w:rPr>
              <w:t xml:space="preserve">“Ami speaks truth with wisdom, clarity, and grace.” </w:t>
            </w:r>
            <w:r>
              <w:rPr>
                <w:rFonts w:ascii="EB Garamond" w:hAnsi="EB Garamond" w:eastAsia="EB Garamond"/>
                <w:b w:val="0"/>
                <w:i w:val="0"/>
                <w:color w:val="2F2A27"/>
                <w:sz w:val="14"/>
              </w:rPr>
              <w:t>Maty Tonelli</w:t>
            </w:r>
          </w:p>
          <w:p>
            <w:pPr>
              <w:spacing w:after="20"/>
            </w:pPr>
            <w:r>
              <w:rPr>
                <w:rFonts w:ascii="EB Garamond" w:hAnsi="EB Garamond" w:eastAsia="EB Garamond"/>
                <w:b w:val="0"/>
                <w:i/>
                <w:color w:val="2F2A27"/>
                <w:sz w:val="15"/>
              </w:rPr>
              <w:t xml:space="preserve">“Heartfelt, genuine and an instant girlfriend.” </w:t>
            </w:r>
            <w:r>
              <w:rPr>
                <w:rFonts w:ascii="EB Garamond" w:hAnsi="EB Garamond" w:eastAsia="EB Garamond"/>
                <w:b w:val="0"/>
                <w:i w:val="0"/>
                <w:color w:val="2F2A27"/>
                <w:sz w:val="14"/>
              </w:rPr>
              <w:t>Stacy McQuillen</w:t>
            </w:r>
          </w:p>
          <w:p>
            <w:pPr>
              <w:spacing w:after="20"/>
            </w:pPr>
            <w:r>
              <w:rPr>
                <w:rFonts w:ascii="EB Garamond" w:hAnsi="EB Garamond" w:eastAsia="EB Garamond"/>
                <w:b w:val="0"/>
                <w:i/>
                <w:color w:val="2F2A27"/>
                <w:sz w:val="15"/>
              </w:rPr>
              <w:t xml:space="preserve">“After working with Ami, I know Jesus better.” </w:t>
            </w:r>
            <w:r>
              <w:rPr>
                <w:rFonts w:ascii="EB Garamond" w:hAnsi="EB Garamond" w:eastAsia="EB Garamond"/>
                <w:b w:val="0"/>
                <w:i w:val="0"/>
                <w:color w:val="2F2A27"/>
                <w:sz w:val="14"/>
              </w:rPr>
              <w:t>Stacy Belski</w:t>
            </w:r>
          </w:p>
        </w:tc>
        <w:tc>
          <w:tcPr>
            <w:tcW w:type="dxa" w:w="5760"/>
            <w:tcMar>
              <w:top w:w="55" w:type="dxa"/>
              <w:start w:w="110" w:type="dxa"/>
              <w:bottom w:w="10" w:type="dxa"/>
              <w:end w:w="110" w:type="dxa"/>
            </w:tcMar>
            <w:vAlign w:val="top"/>
          </w:tcPr>
          <w:p>
            <w:r/>
          </w:p>
          <w:p>
            <w:pPr>
              <w:spacing w:before="0" w:after="60"/>
            </w:pPr>
            <w:r>
              <w:rPr>
                <w:rFonts w:ascii="EB Garamond" w:hAnsi="EB Garamond" w:eastAsia="EB Garamond"/>
                <w:b/>
                <w:i w:val="0"/>
                <w:color w:val="2F2A27"/>
                <w:sz w:val="28"/>
              </w:rPr>
              <w:t>SPEAKING TOPICS</w:t>
            </w:r>
          </w:p>
          <w:p>
            <w:pPr>
              <w:spacing w:after="40" w:line="223" w:lineRule="auto"/>
            </w:pPr>
            <w:r>
              <w:rPr>
                <w:rFonts w:ascii="EB Garamond" w:hAnsi="EB Garamond" w:eastAsia="EB Garamond"/>
                <w:b/>
                <w:i w:val="0"/>
                <w:color w:val="2F2A27"/>
                <w:sz w:val="15"/>
              </w:rPr>
              <w:t>Planted on Purpose</w:t>
            </w:r>
            <w:r>
              <w:rPr>
                <w:rFonts w:ascii="EB Garamond" w:hAnsi="EB Garamond" w:eastAsia="EB Garamond"/>
                <w:b w:val="0"/>
                <w:i w:val="0"/>
                <w:color w:val="2F2A27"/>
                <w:sz w:val="15"/>
              </w:rPr>
              <w:t xml:space="preserve"> — Discovering the calling God placed in you and learning to flourish in the exact field where He’s planted you.</w:t>
            </w:r>
          </w:p>
          <w:p>
            <w:pPr>
              <w:spacing w:after="40" w:line="223" w:lineRule="auto"/>
            </w:pPr>
            <w:r>
              <w:rPr>
                <w:rFonts w:ascii="EB Garamond" w:hAnsi="EB Garamond" w:eastAsia="EB Garamond"/>
                <w:b/>
                <w:i w:val="0"/>
                <w:color w:val="2F2A27"/>
                <w:sz w:val="15"/>
              </w:rPr>
              <w:t>The Beloved Life</w:t>
            </w:r>
            <w:r>
              <w:rPr>
                <w:rFonts w:ascii="EB Garamond" w:hAnsi="EB Garamond" w:eastAsia="EB Garamond"/>
                <w:b w:val="0"/>
                <w:i w:val="0"/>
                <w:color w:val="2F2A27"/>
                <w:sz w:val="15"/>
              </w:rPr>
              <w:t xml:space="preserve"> — Living from the unshakable identity you already have in Christ, not from the striving to prove your worth.</w:t>
            </w:r>
          </w:p>
          <w:p>
            <w:pPr>
              <w:spacing w:after="40" w:line="223" w:lineRule="auto"/>
            </w:pPr>
            <w:r>
              <w:rPr>
                <w:rFonts w:ascii="EB Garamond" w:hAnsi="EB Garamond" w:eastAsia="EB Garamond"/>
                <w:b/>
                <w:i w:val="0"/>
                <w:color w:val="2F2A27"/>
                <w:sz w:val="15"/>
              </w:rPr>
              <w:t>Roots Before Fruit</w:t>
            </w:r>
            <w:r>
              <w:rPr>
                <w:rFonts w:ascii="EB Garamond" w:hAnsi="EB Garamond" w:eastAsia="EB Garamond"/>
                <w:b w:val="0"/>
                <w:i w:val="0"/>
                <w:color w:val="2F2A27"/>
                <w:sz w:val="15"/>
              </w:rPr>
              <w:t xml:space="preserve"> — How to grow a faith that holds fast in every season, even when life feels buried and unseen.</w:t>
            </w:r>
          </w:p>
          <w:p>
            <w:pPr>
              <w:spacing w:after="40" w:line="223" w:lineRule="auto"/>
            </w:pPr>
            <w:r>
              <w:rPr>
                <w:rFonts w:ascii="EB Garamond" w:hAnsi="EB Garamond" w:eastAsia="EB Garamond"/>
                <w:b/>
                <w:i w:val="0"/>
                <w:color w:val="2F2A27"/>
                <w:sz w:val="15"/>
              </w:rPr>
              <w:t>Nestled</w:t>
            </w:r>
            <w:r>
              <w:rPr>
                <w:rFonts w:ascii="EB Garamond" w:hAnsi="EB Garamond" w:eastAsia="EB Garamond"/>
                <w:b w:val="0"/>
                <w:i w:val="0"/>
                <w:color w:val="2F2A27"/>
                <w:sz w:val="15"/>
              </w:rPr>
              <w:t xml:space="preserve"> — Learning to rest, heal, and thrive under the covering of God’s care.</w:t>
            </w:r>
          </w:p>
          <w:p>
            <w:pPr>
              <w:spacing w:after="40" w:line="223" w:lineRule="auto"/>
            </w:pPr>
            <w:r>
              <w:rPr>
                <w:rFonts w:ascii="EB Garamond" w:hAnsi="EB Garamond" w:eastAsia="EB Garamond"/>
                <w:b/>
                <w:i w:val="0"/>
                <w:color w:val="2F2A27"/>
                <w:sz w:val="15"/>
              </w:rPr>
              <w:t>From Weary to Wonder</w:t>
            </w:r>
            <w:r>
              <w:rPr>
                <w:rFonts w:ascii="EB Garamond" w:hAnsi="EB Garamond" w:eastAsia="EB Garamond"/>
                <w:b w:val="0"/>
                <w:i w:val="0"/>
                <w:color w:val="2F2A27"/>
                <w:sz w:val="15"/>
              </w:rPr>
              <w:t xml:space="preserve"> — Moving from spiritual exhaustion to a life of joy, strength, and deep trust in God.</w:t>
            </w:r>
          </w:p>
          <w:tbl>
            <w:tblPr>
              <w:tblW w:type="auto" w:w="0"/>
              <w:jc w:val="center"/>
              <w:tblLayout w:type="fixed"/>
              <w:tblLook w:firstColumn="1" w:firstRow="1" w:lastColumn="0" w:lastRow="0" w:noHBand="0" w:noVBand="1" w:val="04A0"/>
              <w:tblBorders>
                <w:top w:val="nil"/>
                <w:left w:val="nil"/>
                <w:bottom w:val="nil"/>
                <w:right w:val="nil"/>
                <w:insideH w:val="nil"/>
                <w:insideV w:val="nil"/>
              </w:tblBorders>
            </w:tblPr>
            <w:tblGrid>
              <w:gridCol w:w="1920"/>
              <w:gridCol w:w="1920"/>
              <w:gridCol w:w="1920"/>
            </w:tblGrid>
            <w:tr>
              <w:tc>
                <w:tcPr>
                  <w:tcW w:type="dxa" w:w="1920"/>
                  <w:tcMar>
                    <w:top w:w="15" w:type="dxa"/>
                    <w:start w:w="20" w:type="dxa"/>
                    <w:bottom w:w="0" w:type="dxa"/>
                    <w:end w:w="20" w:type="dxa"/>
                  </w:tcMar>
                </w:tcPr>
                <w:p>
                  <w:pPr>
                    <w:jc w:val="center"/>
                  </w:pPr>
                  <w:r>
                    <w:drawing>
                      <wp:inline xmlns:a="http://schemas.openxmlformats.org/drawingml/2006/main" xmlns:pic="http://schemas.openxmlformats.org/drawingml/2006/picture">
                        <wp:extent cx="960120" cy="1676829"/>
                        <wp:docPr id="2" name="Picture 2"/>
                        <wp:cNvGraphicFramePr>
                          <a:graphicFrameLocks noChangeAspect="1"/>
                        </wp:cNvGraphicFramePr>
                        <a:graphic>
                          <a:graphicData uri="http://schemas.openxmlformats.org/drawingml/2006/picture">
                            <pic:pic>
                              <pic:nvPicPr>
                                <pic:cNvPr id="0" name="img_4.png"/>
                                <pic:cNvPicPr/>
                              </pic:nvPicPr>
                              <pic:blipFill>
                                <a:blip r:embed="rId10"/>
                                <a:stretch>
                                  <a:fillRect/>
                                </a:stretch>
                              </pic:blipFill>
                              <pic:spPr>
                                <a:xfrm>
                                  <a:off x="0" y="0"/>
                                  <a:ext cx="960120" cy="1676829"/>
                                </a:xfrm>
                                <a:prstGeom prst="rect"/>
                              </pic:spPr>
                            </pic:pic>
                          </a:graphicData>
                        </a:graphic>
                      </wp:inline>
                    </w:drawing>
                  </w:r>
                </w:p>
              </w:tc>
              <w:tc>
                <w:tcPr>
                  <w:tcW w:type="dxa" w:w="1920"/>
                  <w:tcMar>
                    <w:top w:w="15" w:type="dxa"/>
                    <w:start w:w="20" w:type="dxa"/>
                    <w:bottom w:w="0" w:type="dxa"/>
                    <w:end w:w="20" w:type="dxa"/>
                  </w:tcMar>
                </w:tcPr>
                <w:p>
                  <w:pPr>
                    <w:jc w:val="center"/>
                  </w:pPr>
                  <w:r>
                    <w:drawing>
                      <wp:inline xmlns:a="http://schemas.openxmlformats.org/drawingml/2006/main" xmlns:pic="http://schemas.openxmlformats.org/drawingml/2006/picture">
                        <wp:extent cx="960120" cy="1608578"/>
                        <wp:docPr id="3" name="Picture 3"/>
                        <wp:cNvGraphicFramePr>
                          <a:graphicFrameLocks noChangeAspect="1"/>
                        </wp:cNvGraphicFramePr>
                        <a:graphic>
                          <a:graphicData uri="http://schemas.openxmlformats.org/drawingml/2006/picture">
                            <pic:pic>
                              <pic:nvPicPr>
                                <pic:cNvPr id="0" name="img_1.png"/>
                                <pic:cNvPicPr/>
                              </pic:nvPicPr>
                              <pic:blipFill>
                                <a:blip r:embed="rId11"/>
                                <a:stretch>
                                  <a:fillRect/>
                                </a:stretch>
                              </pic:blipFill>
                              <pic:spPr>
                                <a:xfrm>
                                  <a:off x="0" y="0"/>
                                  <a:ext cx="960120" cy="1608578"/>
                                </a:xfrm>
                                <a:prstGeom prst="rect"/>
                              </pic:spPr>
                            </pic:pic>
                          </a:graphicData>
                        </a:graphic>
                      </wp:inline>
                    </w:drawing>
                  </w:r>
                </w:p>
              </w:tc>
              <w:tc>
                <w:tcPr>
                  <w:tcW w:type="dxa" w:w="1920"/>
                  <w:tcMar>
                    <w:top w:w="15" w:type="dxa"/>
                    <w:start w:w="20" w:type="dxa"/>
                    <w:bottom w:w="0" w:type="dxa"/>
                    <w:end w:w="20" w:type="dxa"/>
                  </w:tcMar>
                </w:tcPr>
                <w:p>
                  <w:pPr>
                    <w:jc w:val="center"/>
                  </w:pPr>
                  <w:r>
                    <w:drawing>
                      <wp:inline xmlns:a="http://schemas.openxmlformats.org/drawingml/2006/main" xmlns:pic="http://schemas.openxmlformats.org/drawingml/2006/picture">
                        <wp:extent cx="960120" cy="1224057"/>
                        <wp:docPr id="4" name="Picture 4"/>
                        <wp:cNvGraphicFramePr>
                          <a:graphicFrameLocks noChangeAspect="1"/>
                        </wp:cNvGraphicFramePr>
                        <a:graphic>
                          <a:graphicData uri="http://schemas.openxmlformats.org/drawingml/2006/picture">
                            <pic:pic>
                              <pic:nvPicPr>
                                <pic:cNvPr id="0" name="img_0.png"/>
                                <pic:cNvPicPr/>
                              </pic:nvPicPr>
                              <pic:blipFill>
                                <a:blip r:embed="rId12"/>
                                <a:stretch>
                                  <a:fillRect/>
                                </a:stretch>
                              </pic:blipFill>
                              <pic:spPr>
                                <a:xfrm>
                                  <a:off x="0" y="0"/>
                                  <a:ext cx="960120" cy="1224057"/>
                                </a:xfrm>
                                <a:prstGeom prst="rect"/>
                              </pic:spPr>
                            </pic:pic>
                          </a:graphicData>
                        </a:graphic>
                      </wp:inline>
                    </w:drawing>
                  </w:r>
                </w:p>
              </w:tc>
            </w:tr>
          </w:tbl>
          <w:p/>
        </w:tc>
      </w:tr>
    </w:tbl>
    <w:p>
      <w:pPr>
        <w:spacing w:before="20" w:after="0"/>
        <w:shd w:fill="8F837B"/>
      </w:pPr>
      <w:r>
        <w:rPr>
          <w:sz w:val="14"/>
        </w:rPr>
        <w:t xml:space="preserve"> </w:t>
      </w:r>
    </w:p>
    <w:sectPr w:rsidR="00FC693F" w:rsidRPr="0006063C" w:rsidSect="00034616">
      <w:pgSz w:w="12240" w:h="15840"/>
      <w:pgMar w:top="317" w:right="403" w:bottom="259" w:left="40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0"/>
    </w:pPr>
    <w:rPr>
      <w:rFonts w:ascii="EB Garamond" w:hAnsi="EB Garamond" w:eastAsia="EB Garamond"/>
      <w:sz w:val="1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